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50" w:type="dxa"/>
        <w:tblCellSpacing w:w="0" w:type="dxa"/>
        <w:tblCellMar>
          <w:left w:w="0" w:type="dxa"/>
          <w:right w:w="0" w:type="dxa"/>
        </w:tblCellMar>
        <w:tblLook w:val="04A0"/>
      </w:tblPr>
      <w:tblGrid>
        <w:gridCol w:w="9150"/>
      </w:tblGrid>
      <w:tr w:rsidR="00476A43" w:rsidRPr="00476A43" w:rsidTr="00476A43">
        <w:trPr>
          <w:trHeight w:val="165"/>
          <w:tblCellSpacing w:w="0" w:type="dxa"/>
        </w:trPr>
        <w:tc>
          <w:tcPr>
            <w:tcW w:w="9120" w:type="dxa"/>
            <w:vAlign w:val="center"/>
            <w:hideMark/>
          </w:tcPr>
          <w:p w:rsidR="00476A43" w:rsidRPr="00476A43" w:rsidRDefault="00476A43" w:rsidP="00476A43">
            <w:pPr>
              <w:spacing w:after="0" w:line="240" w:lineRule="auto"/>
              <w:rPr>
                <w:rFonts w:ascii="Times New Roman" w:eastAsia="Times New Roman" w:hAnsi="Times New Roman" w:cs="Times New Roman"/>
                <w:sz w:val="16"/>
                <w:szCs w:val="24"/>
              </w:rPr>
            </w:pPr>
          </w:p>
        </w:tc>
      </w:tr>
      <w:tr w:rsidR="00476A43" w:rsidRPr="00476A43" w:rsidTr="00476A43">
        <w:trPr>
          <w:trHeight w:val="300"/>
          <w:tblCellSpacing w:w="0" w:type="dxa"/>
        </w:trPr>
        <w:tc>
          <w:tcPr>
            <w:tcW w:w="9120" w:type="dxa"/>
            <w:vAlign w:val="center"/>
            <w:hideMark/>
          </w:tcPr>
          <w:tbl>
            <w:tblPr>
              <w:tblW w:w="9120" w:type="dxa"/>
              <w:tblCellSpacing w:w="15" w:type="dxa"/>
              <w:tblCellMar>
                <w:top w:w="15" w:type="dxa"/>
                <w:left w:w="15" w:type="dxa"/>
                <w:bottom w:w="15" w:type="dxa"/>
                <w:right w:w="15" w:type="dxa"/>
              </w:tblCellMar>
              <w:tblLook w:val="04A0"/>
            </w:tblPr>
            <w:tblGrid>
              <w:gridCol w:w="9120"/>
            </w:tblGrid>
            <w:tr w:rsidR="00476A43" w:rsidRPr="00476A43">
              <w:trPr>
                <w:tblCellSpacing w:w="15" w:type="dxa"/>
              </w:trPr>
              <w:tc>
                <w:tcPr>
                  <w:tcW w:w="0" w:type="auto"/>
                  <w:hideMark/>
                </w:tcPr>
                <w:p w:rsidR="00476A43" w:rsidRPr="00476A43" w:rsidRDefault="00476A43" w:rsidP="00476A43">
                  <w:pPr>
                    <w:spacing w:before="100" w:beforeAutospacing="1" w:after="100" w:afterAutospacing="1" w:line="240" w:lineRule="auto"/>
                    <w:jc w:val="center"/>
                    <w:rPr>
                      <w:rFonts w:ascii="Times New Roman" w:eastAsia="Times New Roman" w:hAnsi="Times New Roman" w:cs="Times New Roman"/>
                      <w:b/>
                      <w:bCs/>
                      <w:sz w:val="24"/>
                      <w:szCs w:val="24"/>
                    </w:rPr>
                  </w:pPr>
                  <w:r w:rsidRPr="00476A43">
                    <w:rPr>
                      <w:rFonts w:ascii="Arial" w:eastAsia="Times New Roman" w:hAnsi="Arial" w:cs="Arial"/>
                      <w:b/>
                      <w:bCs/>
                      <w:sz w:val="27"/>
                      <w:szCs w:val="27"/>
                    </w:rPr>
                    <w:t>Drugs (Specifications) Rules, 1978</w:t>
                  </w:r>
                </w:p>
                <w:p w:rsidR="00476A43" w:rsidRPr="00476A43" w:rsidRDefault="00476A43" w:rsidP="00476A43">
                  <w:pPr>
                    <w:spacing w:before="100" w:beforeAutospacing="1" w:after="100" w:afterAutospacing="1" w:line="240" w:lineRule="auto"/>
                    <w:rPr>
                      <w:rFonts w:ascii="Times New Roman" w:eastAsia="Times New Roman" w:hAnsi="Times New Roman" w:cs="Times New Roman"/>
                      <w:sz w:val="24"/>
                      <w:szCs w:val="24"/>
                    </w:rPr>
                  </w:pPr>
                  <w:r w:rsidRPr="00476A43">
                    <w:rPr>
                      <w:rFonts w:ascii="Arial" w:eastAsia="Times New Roman" w:hAnsi="Arial" w:cs="Arial"/>
                      <w:b/>
                      <w:bCs/>
                      <w:sz w:val="20"/>
                      <w:szCs w:val="20"/>
                    </w:rPr>
                    <w:t>Notification S.R.O. 1080 (1)/78:</w:t>
                  </w:r>
                  <w:r w:rsidRPr="00476A43">
                    <w:rPr>
                      <w:rFonts w:ascii="Arial" w:eastAsia="Times New Roman" w:hAnsi="Arial" w:cs="Arial"/>
                      <w:sz w:val="20"/>
                    </w:rPr>
                    <w:t> </w:t>
                  </w:r>
                  <w:r w:rsidRPr="00476A43">
                    <w:rPr>
                      <w:rFonts w:ascii="Arial" w:eastAsia="Times New Roman" w:hAnsi="Arial" w:cs="Arial"/>
                      <w:sz w:val="20"/>
                      <w:szCs w:val="20"/>
                    </w:rPr>
                    <w:t>In exercise of the powers conferred by Section 43 of the Drugs Act, 1976 (XXXI of 1976), the Federal Govern moist is pleased to make the following rules, the same having been previously published as required by sub-section (3) of the said section, .namely :--</w:t>
                  </w:r>
                  <w:r w:rsidRPr="00476A43">
                    <w:rPr>
                      <w:rFonts w:ascii="Arial" w:eastAsia="Times New Roman" w:hAnsi="Arial" w:cs="Arial"/>
                      <w:sz w:val="20"/>
                      <w:szCs w:val="20"/>
                    </w:rPr>
                    <w:br/>
                  </w:r>
                  <w:r w:rsidRPr="00476A43">
                    <w:rPr>
                      <w:rFonts w:ascii="Arial" w:eastAsia="Times New Roman" w:hAnsi="Arial" w:cs="Arial"/>
                      <w:sz w:val="20"/>
                      <w:szCs w:val="20"/>
                    </w:rPr>
                    <w:br/>
                  </w:r>
                  <w:r w:rsidRPr="00476A43">
                    <w:rPr>
                      <w:rFonts w:ascii="Arial" w:eastAsia="Times New Roman" w:hAnsi="Arial" w:cs="Arial"/>
                      <w:b/>
                      <w:bCs/>
                      <w:sz w:val="20"/>
                      <w:szCs w:val="20"/>
                    </w:rPr>
                    <w:t>1. Short title and commencement:</w:t>
                  </w:r>
                  <w:r w:rsidRPr="00476A43">
                    <w:rPr>
                      <w:rFonts w:ascii="Arial" w:eastAsia="Times New Roman" w:hAnsi="Arial" w:cs="Arial"/>
                      <w:sz w:val="20"/>
                    </w:rPr>
                    <w:t> </w:t>
                  </w:r>
                  <w:r w:rsidRPr="00476A43">
                    <w:rPr>
                      <w:rFonts w:ascii="Arial" w:eastAsia="Times New Roman" w:hAnsi="Arial" w:cs="Arial"/>
                      <w:sz w:val="20"/>
                      <w:szCs w:val="20"/>
                    </w:rPr>
                    <w:t xml:space="preserve">(1) These rules may </w:t>
                  </w:r>
                  <w:proofErr w:type="spellStart"/>
                  <w:r w:rsidRPr="00476A43">
                    <w:rPr>
                      <w:rFonts w:ascii="Arial" w:eastAsia="Times New Roman" w:hAnsi="Arial" w:cs="Arial"/>
                      <w:sz w:val="20"/>
                      <w:szCs w:val="20"/>
                    </w:rPr>
                    <w:t>bc</w:t>
                  </w:r>
                  <w:proofErr w:type="spellEnd"/>
                  <w:r w:rsidRPr="00476A43">
                    <w:rPr>
                      <w:rFonts w:ascii="Arial" w:eastAsia="Times New Roman" w:hAnsi="Arial" w:cs="Arial"/>
                      <w:sz w:val="20"/>
                      <w:szCs w:val="20"/>
                    </w:rPr>
                    <w:t xml:space="preserve"> called the Drugs (Specifications) Rules, 1978.</w:t>
                  </w:r>
                  <w:r w:rsidRPr="00476A43">
                    <w:rPr>
                      <w:rFonts w:ascii="Arial" w:eastAsia="Times New Roman" w:hAnsi="Arial" w:cs="Arial"/>
                      <w:sz w:val="20"/>
                      <w:szCs w:val="20"/>
                    </w:rPr>
                    <w:br/>
                    <w:t>(2) They shall come into force at once.</w:t>
                  </w:r>
                  <w:r w:rsidRPr="00476A43">
                    <w:rPr>
                      <w:rFonts w:ascii="Arial" w:eastAsia="Times New Roman" w:hAnsi="Arial" w:cs="Arial"/>
                      <w:sz w:val="20"/>
                      <w:szCs w:val="20"/>
                    </w:rPr>
                    <w:br/>
                  </w:r>
                  <w:r w:rsidRPr="00476A43">
                    <w:rPr>
                      <w:rFonts w:ascii="Arial" w:eastAsia="Times New Roman" w:hAnsi="Arial" w:cs="Arial"/>
                      <w:sz w:val="20"/>
                      <w:szCs w:val="20"/>
                    </w:rPr>
                    <w:br/>
                  </w:r>
                  <w:r w:rsidRPr="00476A43">
                    <w:rPr>
                      <w:rFonts w:ascii="Arial" w:eastAsia="Times New Roman" w:hAnsi="Arial" w:cs="Arial"/>
                      <w:b/>
                      <w:bCs/>
                      <w:sz w:val="20"/>
                      <w:szCs w:val="20"/>
                    </w:rPr>
                    <w:t>2. Specifications:</w:t>
                  </w:r>
                  <w:r w:rsidRPr="00476A43">
                    <w:rPr>
                      <w:rFonts w:ascii="Arial" w:eastAsia="Times New Roman" w:hAnsi="Arial" w:cs="Arial"/>
                      <w:sz w:val="20"/>
                    </w:rPr>
                    <w:t> </w:t>
                  </w:r>
                  <w:r w:rsidRPr="00476A43">
                    <w:rPr>
                      <w:rFonts w:ascii="Arial" w:eastAsia="Times New Roman" w:hAnsi="Arial" w:cs="Arial"/>
                      <w:sz w:val="20"/>
                      <w:szCs w:val="20"/>
                    </w:rPr>
                    <w:t>The specifications for the classes of drugs specified in column 1 of the schedule shall be those specified against those drugs in column 2 of the schedule.</w:t>
                  </w:r>
                </w:p>
                <w:p w:rsidR="00476A43" w:rsidRPr="00476A43" w:rsidRDefault="00476A43" w:rsidP="00476A43">
                  <w:pPr>
                    <w:spacing w:before="100" w:beforeAutospacing="1" w:after="100" w:afterAutospacing="1" w:line="240" w:lineRule="auto"/>
                    <w:jc w:val="center"/>
                    <w:rPr>
                      <w:rFonts w:ascii="Times New Roman" w:eastAsia="Times New Roman" w:hAnsi="Times New Roman" w:cs="Times New Roman"/>
                      <w:b/>
                      <w:bCs/>
                      <w:sz w:val="24"/>
                      <w:szCs w:val="24"/>
                    </w:rPr>
                  </w:pPr>
                  <w:r w:rsidRPr="00476A43">
                    <w:rPr>
                      <w:rFonts w:ascii="Arial" w:eastAsia="Times New Roman" w:hAnsi="Arial" w:cs="Arial"/>
                      <w:b/>
                      <w:bCs/>
                      <w:sz w:val="20"/>
                      <w:szCs w:val="20"/>
                    </w:rPr>
                    <w:t>SCHEDULE</w:t>
                  </w:r>
                  <w:r w:rsidRPr="00476A43">
                    <w:rPr>
                      <w:rFonts w:ascii="Arial" w:eastAsia="Times New Roman" w:hAnsi="Arial" w:cs="Arial"/>
                      <w:b/>
                      <w:bCs/>
                      <w:sz w:val="20"/>
                      <w:szCs w:val="20"/>
                    </w:rPr>
                    <w:br/>
                    <w:t>Specifications for Drugs</w:t>
                  </w:r>
                </w:p>
                <w:tbl>
                  <w:tblPr>
                    <w:tblW w:w="5000" w:type="pct"/>
                    <w:tblCellSpacing w:w="30" w:type="dxa"/>
                    <w:tblCellMar>
                      <w:left w:w="0" w:type="dxa"/>
                      <w:right w:w="0" w:type="dxa"/>
                    </w:tblCellMar>
                    <w:tblLook w:val="04A0"/>
                  </w:tblPr>
                  <w:tblGrid>
                    <w:gridCol w:w="4515"/>
                    <w:gridCol w:w="4515"/>
                  </w:tblGrid>
                  <w:tr w:rsidR="00476A43" w:rsidRPr="00476A43">
                    <w:trPr>
                      <w:tblCellSpacing w:w="30" w:type="dxa"/>
                    </w:trPr>
                    <w:tc>
                      <w:tcPr>
                        <w:tcW w:w="2500" w:type="pct"/>
                        <w:hideMark/>
                      </w:tcPr>
                      <w:p w:rsidR="00476A43" w:rsidRPr="00476A43" w:rsidRDefault="00476A43" w:rsidP="00476A43">
                        <w:pPr>
                          <w:spacing w:after="0" w:line="240" w:lineRule="auto"/>
                          <w:rPr>
                            <w:rFonts w:ascii="Times New Roman" w:eastAsia="Times New Roman" w:hAnsi="Times New Roman" w:cs="Times New Roman"/>
                            <w:sz w:val="24"/>
                            <w:szCs w:val="24"/>
                          </w:rPr>
                        </w:pPr>
                        <w:r w:rsidRPr="00476A43">
                          <w:rPr>
                            <w:rFonts w:ascii="Arial" w:eastAsia="Times New Roman" w:hAnsi="Arial" w:cs="Arial"/>
                            <w:sz w:val="20"/>
                            <w:szCs w:val="20"/>
                          </w:rPr>
                          <w:t>Class of drug</w:t>
                        </w:r>
                      </w:p>
                    </w:tc>
                    <w:tc>
                      <w:tcPr>
                        <w:tcW w:w="2500" w:type="pct"/>
                        <w:hideMark/>
                      </w:tcPr>
                      <w:p w:rsidR="00476A43" w:rsidRPr="00476A43" w:rsidRDefault="00476A43" w:rsidP="00476A43">
                        <w:pPr>
                          <w:spacing w:after="0" w:line="240" w:lineRule="auto"/>
                          <w:rPr>
                            <w:rFonts w:ascii="Times New Roman" w:eastAsia="Times New Roman" w:hAnsi="Times New Roman" w:cs="Times New Roman"/>
                            <w:sz w:val="24"/>
                            <w:szCs w:val="24"/>
                          </w:rPr>
                        </w:pPr>
                        <w:r w:rsidRPr="00476A43">
                          <w:rPr>
                            <w:rFonts w:ascii="Arial" w:eastAsia="Times New Roman" w:hAnsi="Arial" w:cs="Arial"/>
                            <w:sz w:val="20"/>
                            <w:szCs w:val="20"/>
                          </w:rPr>
                          <w:t>Specifications to be compiled with</w:t>
                        </w:r>
                      </w:p>
                    </w:tc>
                  </w:tr>
                  <w:tr w:rsidR="00476A43" w:rsidRPr="00476A43">
                    <w:trPr>
                      <w:tblCellSpacing w:w="30" w:type="dxa"/>
                    </w:trPr>
                    <w:tc>
                      <w:tcPr>
                        <w:tcW w:w="2500" w:type="pct"/>
                        <w:hideMark/>
                      </w:tcPr>
                      <w:p w:rsidR="00476A43" w:rsidRPr="00476A43" w:rsidRDefault="00476A43" w:rsidP="00476A43">
                        <w:pPr>
                          <w:spacing w:after="0" w:line="240" w:lineRule="auto"/>
                          <w:rPr>
                            <w:rFonts w:ascii="Times New Roman" w:eastAsia="Times New Roman" w:hAnsi="Times New Roman" w:cs="Times New Roman"/>
                            <w:sz w:val="24"/>
                            <w:szCs w:val="24"/>
                          </w:rPr>
                        </w:pPr>
                        <w:r w:rsidRPr="00476A43">
                          <w:rPr>
                            <w:rFonts w:ascii="Arial" w:eastAsia="Times New Roman" w:hAnsi="Arial" w:cs="Arial"/>
                            <w:sz w:val="20"/>
                            <w:szCs w:val="20"/>
                          </w:rPr>
                          <w:t xml:space="preserve">1. Drugs bearing reference on the </w:t>
                        </w:r>
                        <w:proofErr w:type="spellStart"/>
                        <w:r w:rsidRPr="00476A43">
                          <w:rPr>
                            <w:rFonts w:ascii="Arial" w:eastAsia="Times New Roman" w:hAnsi="Arial" w:cs="Arial"/>
                            <w:sz w:val="20"/>
                            <w:szCs w:val="20"/>
                          </w:rPr>
                          <w:t>lebelling</w:t>
                        </w:r>
                        <w:proofErr w:type="spellEnd"/>
                        <w:r w:rsidRPr="00476A43">
                          <w:rPr>
                            <w:rFonts w:ascii="Arial" w:eastAsia="Times New Roman" w:hAnsi="Arial" w:cs="Arial"/>
                            <w:sz w:val="20"/>
                            <w:szCs w:val="20"/>
                          </w:rPr>
                          <w:t xml:space="preserve"> to any of the publications specified under sub-clause t (ii) of clause (z) of Section 3.</w:t>
                        </w:r>
                      </w:p>
                    </w:tc>
                    <w:tc>
                      <w:tcPr>
                        <w:tcW w:w="2500" w:type="pct"/>
                        <w:hideMark/>
                      </w:tcPr>
                      <w:p w:rsidR="00476A43" w:rsidRPr="00476A43" w:rsidRDefault="00476A43" w:rsidP="00476A43">
                        <w:pPr>
                          <w:spacing w:after="0" w:line="240" w:lineRule="auto"/>
                          <w:rPr>
                            <w:rFonts w:ascii="Times New Roman" w:eastAsia="Times New Roman" w:hAnsi="Times New Roman" w:cs="Times New Roman"/>
                            <w:sz w:val="24"/>
                            <w:szCs w:val="24"/>
                          </w:rPr>
                        </w:pPr>
                        <w:r w:rsidRPr="00476A43">
                          <w:rPr>
                            <w:rFonts w:ascii="Arial" w:eastAsia="Times New Roman" w:hAnsi="Arial" w:cs="Arial"/>
                            <w:sz w:val="20"/>
                            <w:szCs w:val="20"/>
                          </w:rPr>
                          <w:t xml:space="preserve">Specifications given in the publication referred to on the </w:t>
                        </w:r>
                        <w:proofErr w:type="spellStart"/>
                        <w:r w:rsidRPr="00476A43">
                          <w:rPr>
                            <w:rFonts w:ascii="Arial" w:eastAsia="Times New Roman" w:hAnsi="Arial" w:cs="Arial"/>
                            <w:sz w:val="20"/>
                            <w:szCs w:val="20"/>
                          </w:rPr>
                          <w:t>labelling</w:t>
                        </w:r>
                        <w:proofErr w:type="spellEnd"/>
                        <w:r w:rsidRPr="00476A43">
                          <w:rPr>
                            <w:rFonts w:ascii="Arial" w:eastAsia="Times New Roman" w:hAnsi="Arial" w:cs="Arial"/>
                            <w:sz w:val="20"/>
                            <w:szCs w:val="20"/>
                          </w:rPr>
                          <w:t>.</w:t>
                        </w:r>
                      </w:p>
                    </w:tc>
                  </w:tr>
                  <w:tr w:rsidR="00476A43" w:rsidRPr="00476A43">
                    <w:trPr>
                      <w:tblCellSpacing w:w="30" w:type="dxa"/>
                    </w:trPr>
                    <w:tc>
                      <w:tcPr>
                        <w:tcW w:w="2500" w:type="pct"/>
                        <w:hideMark/>
                      </w:tcPr>
                      <w:p w:rsidR="00476A43" w:rsidRPr="00476A43" w:rsidRDefault="00476A43" w:rsidP="00476A43">
                        <w:pPr>
                          <w:spacing w:after="0" w:line="240" w:lineRule="auto"/>
                          <w:rPr>
                            <w:rFonts w:ascii="Times New Roman" w:eastAsia="Times New Roman" w:hAnsi="Times New Roman" w:cs="Times New Roman"/>
                            <w:sz w:val="24"/>
                            <w:szCs w:val="24"/>
                          </w:rPr>
                        </w:pPr>
                        <w:r w:rsidRPr="00476A43">
                          <w:rPr>
                            <w:rFonts w:ascii="Arial" w:eastAsia="Times New Roman" w:hAnsi="Arial" w:cs="Arial"/>
                            <w:sz w:val="20"/>
                            <w:szCs w:val="20"/>
                          </w:rPr>
                          <w:t xml:space="preserve">2. Drugs included in the recent editions of any of the following publications but not bearing any reference to such publication :- (a) the international Pharmacopoeia or such other specifications as published by the World Health </w:t>
                        </w:r>
                        <w:proofErr w:type="spellStart"/>
                        <w:r w:rsidRPr="00476A43">
                          <w:rPr>
                            <w:rFonts w:ascii="Arial" w:eastAsia="Times New Roman" w:hAnsi="Arial" w:cs="Arial"/>
                            <w:sz w:val="20"/>
                            <w:szCs w:val="20"/>
                          </w:rPr>
                          <w:t>Organisation</w:t>
                        </w:r>
                        <w:proofErr w:type="spellEnd"/>
                        <w:r w:rsidRPr="00476A43">
                          <w:rPr>
                            <w:rFonts w:ascii="Arial" w:eastAsia="Times New Roman" w:hAnsi="Arial" w:cs="Arial"/>
                            <w:sz w:val="20"/>
                            <w:szCs w:val="20"/>
                          </w:rPr>
                          <w:t>,</w:t>
                        </w:r>
                        <w:r w:rsidRPr="00476A43">
                          <w:rPr>
                            <w:rFonts w:ascii="Arial" w:eastAsia="Times New Roman" w:hAnsi="Arial" w:cs="Arial"/>
                            <w:sz w:val="20"/>
                            <w:szCs w:val="20"/>
                          </w:rPr>
                          <w:br/>
                          <w:t>(b) the European Pharmacopoeia,</w:t>
                        </w:r>
                        <w:r w:rsidRPr="00476A43">
                          <w:rPr>
                            <w:rFonts w:ascii="Arial" w:eastAsia="Times New Roman" w:hAnsi="Arial" w:cs="Arial"/>
                            <w:sz w:val="20"/>
                            <w:szCs w:val="20"/>
                          </w:rPr>
                          <w:br/>
                          <w:t>(c) the United States Pharmacopoeia,</w:t>
                        </w:r>
                        <w:r w:rsidRPr="00476A43">
                          <w:rPr>
                            <w:rFonts w:ascii="Arial" w:eastAsia="Times New Roman" w:hAnsi="Arial" w:cs="Arial"/>
                            <w:sz w:val="20"/>
                            <w:szCs w:val="20"/>
                          </w:rPr>
                          <w:br/>
                          <w:t>(d) the British Pharmacopoeia,</w:t>
                        </w:r>
                        <w:r w:rsidRPr="00476A43">
                          <w:rPr>
                            <w:rFonts w:ascii="Arial" w:eastAsia="Times New Roman" w:hAnsi="Arial" w:cs="Arial"/>
                            <w:sz w:val="20"/>
                            <w:szCs w:val="20"/>
                          </w:rPr>
                          <w:br/>
                          <w:t>(e) the British Pharmaceutical Codex.</w:t>
                        </w:r>
                        <w:r w:rsidRPr="00476A43">
                          <w:rPr>
                            <w:rFonts w:ascii="Arial" w:eastAsia="Times New Roman" w:hAnsi="Arial" w:cs="Arial"/>
                            <w:sz w:val="20"/>
                            <w:szCs w:val="20"/>
                          </w:rPr>
                          <w:br/>
                          <w:t xml:space="preserve">(f) </w:t>
                        </w:r>
                        <w:proofErr w:type="gramStart"/>
                        <w:r w:rsidRPr="00476A43">
                          <w:rPr>
                            <w:rFonts w:ascii="Arial" w:eastAsia="Times New Roman" w:hAnsi="Arial" w:cs="Arial"/>
                            <w:sz w:val="20"/>
                            <w:szCs w:val="20"/>
                          </w:rPr>
                          <w:t>the</w:t>
                        </w:r>
                        <w:proofErr w:type="gramEnd"/>
                        <w:r w:rsidRPr="00476A43">
                          <w:rPr>
                            <w:rFonts w:ascii="Arial" w:eastAsia="Times New Roman" w:hAnsi="Arial" w:cs="Arial"/>
                            <w:sz w:val="20"/>
                            <w:szCs w:val="20"/>
                          </w:rPr>
                          <w:t xml:space="preserve"> United States .National Formulary.</w:t>
                        </w:r>
                      </w:p>
                    </w:tc>
                    <w:tc>
                      <w:tcPr>
                        <w:tcW w:w="2500" w:type="pct"/>
                        <w:hideMark/>
                      </w:tcPr>
                      <w:p w:rsidR="00476A43" w:rsidRPr="00476A43" w:rsidRDefault="00476A43" w:rsidP="00476A43">
                        <w:pPr>
                          <w:spacing w:after="0" w:line="240" w:lineRule="auto"/>
                          <w:rPr>
                            <w:rFonts w:ascii="Times New Roman" w:eastAsia="Times New Roman" w:hAnsi="Times New Roman" w:cs="Times New Roman"/>
                            <w:sz w:val="24"/>
                            <w:szCs w:val="24"/>
                          </w:rPr>
                        </w:pPr>
                        <w:r w:rsidRPr="00476A43">
                          <w:rPr>
                            <w:rFonts w:ascii="Arial" w:eastAsia="Times New Roman" w:hAnsi="Arial" w:cs="Arial"/>
                            <w:sz w:val="20"/>
                            <w:szCs w:val="20"/>
                          </w:rPr>
                          <w:t>Specifications as approved by the Registration Board for this purpose and if no such approval is available the specifications given in the said publications in the same order of preference as given in column 1.</w:t>
                        </w:r>
                      </w:p>
                    </w:tc>
                  </w:tr>
                  <w:tr w:rsidR="00476A43" w:rsidRPr="00476A43">
                    <w:trPr>
                      <w:tblCellSpacing w:w="30" w:type="dxa"/>
                    </w:trPr>
                    <w:tc>
                      <w:tcPr>
                        <w:tcW w:w="2500" w:type="pct"/>
                        <w:hideMark/>
                      </w:tcPr>
                      <w:p w:rsidR="00476A43" w:rsidRPr="00476A43" w:rsidRDefault="00476A43" w:rsidP="00476A43">
                        <w:pPr>
                          <w:spacing w:after="0" w:line="240" w:lineRule="auto"/>
                          <w:rPr>
                            <w:rFonts w:ascii="Times New Roman" w:eastAsia="Times New Roman" w:hAnsi="Times New Roman" w:cs="Times New Roman"/>
                            <w:sz w:val="24"/>
                            <w:szCs w:val="24"/>
                          </w:rPr>
                        </w:pPr>
                        <w:r w:rsidRPr="00476A43">
                          <w:rPr>
                            <w:rFonts w:ascii="Arial" w:eastAsia="Times New Roman" w:hAnsi="Arial" w:cs="Arial"/>
                            <w:sz w:val="20"/>
                            <w:szCs w:val="20"/>
                          </w:rPr>
                          <w:t>3. Veterinary drugs</w:t>
                        </w:r>
                      </w:p>
                    </w:tc>
                    <w:tc>
                      <w:tcPr>
                        <w:tcW w:w="2500" w:type="pct"/>
                        <w:hideMark/>
                      </w:tcPr>
                      <w:p w:rsidR="00476A43" w:rsidRPr="00476A43" w:rsidRDefault="00476A43" w:rsidP="00476A43">
                        <w:pPr>
                          <w:spacing w:after="0" w:line="240" w:lineRule="auto"/>
                          <w:rPr>
                            <w:rFonts w:ascii="Times New Roman" w:eastAsia="Times New Roman" w:hAnsi="Times New Roman" w:cs="Times New Roman"/>
                            <w:sz w:val="24"/>
                            <w:szCs w:val="24"/>
                          </w:rPr>
                        </w:pPr>
                        <w:r w:rsidRPr="00476A43">
                          <w:rPr>
                            <w:rFonts w:ascii="Arial" w:eastAsia="Times New Roman" w:hAnsi="Arial" w:cs="Arial"/>
                            <w:sz w:val="20"/>
                            <w:szCs w:val="20"/>
                          </w:rPr>
                          <w:t>Specifications as approved by the Registration Board for this purpose and if no such approval is available, the specification given in the current edition of British Veterinary Codex and, if a drug is not included in the current edition and is included in an earlier edition the specification proscribed in that edition.</w:t>
                        </w:r>
                      </w:p>
                    </w:tc>
                  </w:tr>
                  <w:tr w:rsidR="00476A43" w:rsidRPr="00476A43">
                    <w:trPr>
                      <w:tblCellSpacing w:w="30" w:type="dxa"/>
                    </w:trPr>
                    <w:tc>
                      <w:tcPr>
                        <w:tcW w:w="2500" w:type="pct"/>
                        <w:hideMark/>
                      </w:tcPr>
                      <w:p w:rsidR="00476A43" w:rsidRPr="00476A43" w:rsidRDefault="00476A43" w:rsidP="00476A43">
                        <w:pPr>
                          <w:spacing w:after="0" w:line="240" w:lineRule="auto"/>
                          <w:rPr>
                            <w:rFonts w:ascii="Times New Roman" w:eastAsia="Times New Roman" w:hAnsi="Times New Roman" w:cs="Times New Roman"/>
                            <w:sz w:val="24"/>
                            <w:szCs w:val="24"/>
                          </w:rPr>
                        </w:pPr>
                        <w:r w:rsidRPr="00476A43">
                          <w:rPr>
                            <w:rFonts w:ascii="Arial" w:eastAsia="Times New Roman" w:hAnsi="Arial" w:cs="Arial"/>
                            <w:sz w:val="20"/>
                            <w:szCs w:val="20"/>
                          </w:rPr>
                          <w:t>4. Drugs other than those falling under serial number 1, 2 or 3 above.</w:t>
                        </w:r>
                      </w:p>
                    </w:tc>
                    <w:tc>
                      <w:tcPr>
                        <w:tcW w:w="2500" w:type="pct"/>
                        <w:hideMark/>
                      </w:tcPr>
                      <w:p w:rsidR="00476A43" w:rsidRPr="00476A43" w:rsidRDefault="00476A43" w:rsidP="00476A43">
                        <w:pPr>
                          <w:spacing w:after="0" w:line="240" w:lineRule="auto"/>
                          <w:rPr>
                            <w:rFonts w:ascii="Times New Roman" w:eastAsia="Times New Roman" w:hAnsi="Times New Roman" w:cs="Times New Roman"/>
                            <w:sz w:val="24"/>
                            <w:szCs w:val="24"/>
                          </w:rPr>
                        </w:pPr>
                        <w:r w:rsidRPr="00476A43">
                          <w:rPr>
                            <w:rFonts w:ascii="Arial" w:eastAsia="Times New Roman" w:hAnsi="Arial" w:cs="Arial"/>
                            <w:sz w:val="20"/>
                            <w:szCs w:val="20"/>
                          </w:rPr>
                          <w:t xml:space="preserve">Specifications as approved by the Registration Board for specification are available the ingredients and their quantities displayed in the </w:t>
                        </w:r>
                        <w:proofErr w:type="spellStart"/>
                        <w:r w:rsidRPr="00476A43">
                          <w:rPr>
                            <w:rFonts w:ascii="Arial" w:eastAsia="Times New Roman" w:hAnsi="Arial" w:cs="Arial"/>
                            <w:sz w:val="20"/>
                            <w:szCs w:val="20"/>
                          </w:rPr>
                          <w:t>labelling</w:t>
                        </w:r>
                        <w:proofErr w:type="spellEnd"/>
                        <w:r w:rsidRPr="00476A43">
                          <w:rPr>
                            <w:rFonts w:ascii="Arial" w:eastAsia="Times New Roman" w:hAnsi="Arial" w:cs="Arial"/>
                            <w:sz w:val="20"/>
                            <w:szCs w:val="20"/>
                          </w:rPr>
                          <w:t xml:space="preserve"> which shall be tested and </w:t>
                        </w:r>
                        <w:proofErr w:type="spellStart"/>
                        <w:r w:rsidRPr="00476A43">
                          <w:rPr>
                            <w:rFonts w:ascii="Arial" w:eastAsia="Times New Roman" w:hAnsi="Arial" w:cs="Arial"/>
                            <w:sz w:val="20"/>
                            <w:szCs w:val="20"/>
                          </w:rPr>
                          <w:t>analysed</w:t>
                        </w:r>
                        <w:proofErr w:type="spellEnd"/>
                        <w:r w:rsidRPr="00476A43">
                          <w:rPr>
                            <w:rFonts w:ascii="Arial" w:eastAsia="Times New Roman" w:hAnsi="Arial" w:cs="Arial"/>
                            <w:sz w:val="20"/>
                            <w:szCs w:val="20"/>
                          </w:rPr>
                          <w:t xml:space="preserve"> by the Government Analyst or the Federal Drug Laboratory or such other laboratory as may have been specified to be the laboratory for the purpose of sub-section (5) of section 22.</w:t>
                        </w:r>
                      </w:p>
                    </w:tc>
                  </w:tr>
                  <w:tr w:rsidR="00476A43" w:rsidRPr="00476A43">
                    <w:trPr>
                      <w:tblCellSpacing w:w="30" w:type="dxa"/>
                    </w:trPr>
                    <w:tc>
                      <w:tcPr>
                        <w:tcW w:w="2500" w:type="pct"/>
                        <w:hideMark/>
                      </w:tcPr>
                      <w:p w:rsidR="00476A43" w:rsidRPr="00476A43" w:rsidRDefault="00476A43" w:rsidP="00476A43">
                        <w:pPr>
                          <w:spacing w:after="0" w:line="240" w:lineRule="auto"/>
                          <w:rPr>
                            <w:rFonts w:ascii="Times New Roman" w:eastAsia="Times New Roman" w:hAnsi="Times New Roman" w:cs="Times New Roman"/>
                            <w:sz w:val="24"/>
                            <w:szCs w:val="24"/>
                          </w:rPr>
                        </w:pPr>
                        <w:r w:rsidRPr="00476A43">
                          <w:rPr>
                            <w:rFonts w:ascii="Arial" w:eastAsia="Times New Roman" w:hAnsi="Arial" w:cs="Arial"/>
                            <w:sz w:val="20"/>
                            <w:szCs w:val="20"/>
                          </w:rPr>
                          <w:t>5. Ophthalmic preparations</w:t>
                        </w:r>
                      </w:p>
                    </w:tc>
                    <w:tc>
                      <w:tcPr>
                        <w:tcW w:w="2500" w:type="pct"/>
                        <w:hideMark/>
                      </w:tcPr>
                      <w:p w:rsidR="00476A43" w:rsidRPr="00476A43" w:rsidRDefault="00476A43" w:rsidP="00476A43">
                        <w:pPr>
                          <w:spacing w:after="0" w:line="240" w:lineRule="auto"/>
                          <w:rPr>
                            <w:rFonts w:ascii="Times New Roman" w:eastAsia="Times New Roman" w:hAnsi="Times New Roman" w:cs="Times New Roman"/>
                            <w:sz w:val="24"/>
                            <w:szCs w:val="24"/>
                          </w:rPr>
                        </w:pPr>
                        <w:r w:rsidRPr="00476A43">
                          <w:rPr>
                            <w:rFonts w:ascii="Arial" w:eastAsia="Times New Roman" w:hAnsi="Arial" w:cs="Arial"/>
                            <w:sz w:val="20"/>
                            <w:szCs w:val="20"/>
                          </w:rPr>
                          <w:t>In addition to the requirements, if any, set out above, ophthalmic preparations shall meet the following requirement:-</w:t>
                        </w:r>
                        <w:r w:rsidRPr="00476A43">
                          <w:rPr>
                            <w:rFonts w:ascii="Arial" w:eastAsia="Times New Roman" w:hAnsi="Arial" w:cs="Arial"/>
                            <w:sz w:val="20"/>
                            <w:szCs w:val="20"/>
                          </w:rPr>
                          <w:br/>
                          <w:t>A-Ophthalmic Solutions and Suspensions;</w:t>
                        </w:r>
                        <w:r w:rsidRPr="00476A43">
                          <w:rPr>
                            <w:rFonts w:ascii="Arial" w:eastAsia="Times New Roman" w:hAnsi="Arial" w:cs="Arial"/>
                            <w:sz w:val="20"/>
                            <w:szCs w:val="20"/>
                          </w:rPr>
                          <w:br/>
                          <w:t>Ophthalmic solutions and suspensions shall--</w:t>
                        </w:r>
                      </w:p>
                    </w:tc>
                  </w:tr>
                  <w:tr w:rsidR="00476A43" w:rsidRPr="00476A43">
                    <w:trPr>
                      <w:tblCellSpacing w:w="30" w:type="dxa"/>
                    </w:trPr>
                    <w:tc>
                      <w:tcPr>
                        <w:tcW w:w="2500" w:type="pct"/>
                        <w:hideMark/>
                      </w:tcPr>
                      <w:p w:rsidR="00476A43" w:rsidRPr="00476A43" w:rsidRDefault="00476A43" w:rsidP="00476A43">
                        <w:pPr>
                          <w:spacing w:after="0" w:line="240" w:lineRule="auto"/>
                          <w:rPr>
                            <w:rFonts w:ascii="Times New Roman" w:eastAsia="Times New Roman" w:hAnsi="Times New Roman" w:cs="Times New Roman"/>
                            <w:sz w:val="24"/>
                            <w:szCs w:val="24"/>
                          </w:rPr>
                        </w:pPr>
                      </w:p>
                    </w:tc>
                    <w:tc>
                      <w:tcPr>
                        <w:tcW w:w="2500" w:type="pct"/>
                        <w:hideMark/>
                      </w:tcPr>
                      <w:p w:rsidR="00476A43" w:rsidRPr="00476A43" w:rsidRDefault="00476A43" w:rsidP="00476A43">
                        <w:pPr>
                          <w:spacing w:after="0" w:line="240" w:lineRule="auto"/>
                          <w:rPr>
                            <w:rFonts w:ascii="Times New Roman" w:eastAsia="Times New Roman" w:hAnsi="Times New Roman" w:cs="Times New Roman"/>
                            <w:sz w:val="24"/>
                            <w:szCs w:val="24"/>
                          </w:rPr>
                        </w:pPr>
                        <w:r w:rsidRPr="00476A43">
                          <w:rPr>
                            <w:rFonts w:ascii="Arial" w:eastAsia="Times New Roman" w:hAnsi="Arial" w:cs="Arial"/>
                            <w:sz w:val="20"/>
                            <w:szCs w:val="20"/>
                          </w:rPr>
                          <w:t xml:space="preserve">(a) be sterile except in case of those ophthalmic </w:t>
                        </w:r>
                        <w:r w:rsidRPr="00476A43">
                          <w:rPr>
                            <w:rFonts w:ascii="Arial" w:eastAsia="Times New Roman" w:hAnsi="Arial" w:cs="Arial"/>
                            <w:sz w:val="20"/>
                            <w:szCs w:val="20"/>
                          </w:rPr>
                          <w:lastRenderedPageBreak/>
                          <w:t xml:space="preserve">solutions and suspensions which are not specifically required to comply with the test for 'Sterility' in the </w:t>
                        </w:r>
                        <w:proofErr w:type="spellStart"/>
                        <w:r w:rsidRPr="00476A43">
                          <w:rPr>
                            <w:rFonts w:ascii="Arial" w:eastAsia="Times New Roman" w:hAnsi="Arial" w:cs="Arial"/>
                            <w:sz w:val="20"/>
                            <w:szCs w:val="20"/>
                          </w:rPr>
                          <w:t>Pharmacopocia</w:t>
                        </w:r>
                        <w:proofErr w:type="spellEnd"/>
                        <w:r w:rsidRPr="00476A43">
                          <w:rPr>
                            <w:rFonts w:ascii="Arial" w:eastAsia="Times New Roman" w:hAnsi="Arial" w:cs="Arial"/>
                            <w:sz w:val="20"/>
                            <w:szCs w:val="20"/>
                          </w:rPr>
                          <w:t>;</w:t>
                        </w:r>
                      </w:p>
                    </w:tc>
                  </w:tr>
                  <w:tr w:rsidR="00476A43" w:rsidRPr="00476A43">
                    <w:trPr>
                      <w:tblCellSpacing w:w="30" w:type="dxa"/>
                    </w:trPr>
                    <w:tc>
                      <w:tcPr>
                        <w:tcW w:w="2500" w:type="pct"/>
                        <w:hideMark/>
                      </w:tcPr>
                      <w:p w:rsidR="00476A43" w:rsidRPr="00476A43" w:rsidRDefault="00476A43" w:rsidP="00476A43">
                        <w:pPr>
                          <w:spacing w:after="0" w:line="240" w:lineRule="auto"/>
                          <w:rPr>
                            <w:rFonts w:ascii="Times New Roman" w:eastAsia="Times New Roman" w:hAnsi="Times New Roman" w:cs="Times New Roman"/>
                            <w:sz w:val="24"/>
                            <w:szCs w:val="24"/>
                          </w:rPr>
                        </w:pPr>
                      </w:p>
                    </w:tc>
                    <w:tc>
                      <w:tcPr>
                        <w:tcW w:w="2500" w:type="pct"/>
                        <w:hideMark/>
                      </w:tcPr>
                      <w:p w:rsidR="00476A43" w:rsidRPr="00476A43" w:rsidRDefault="00476A43" w:rsidP="00476A43">
                        <w:pPr>
                          <w:spacing w:after="0" w:line="240" w:lineRule="auto"/>
                          <w:rPr>
                            <w:rFonts w:ascii="Times New Roman" w:eastAsia="Times New Roman" w:hAnsi="Times New Roman" w:cs="Times New Roman"/>
                            <w:sz w:val="24"/>
                            <w:szCs w:val="24"/>
                          </w:rPr>
                        </w:pPr>
                        <w:r w:rsidRPr="00476A43">
                          <w:rPr>
                            <w:rFonts w:ascii="Arial" w:eastAsia="Times New Roman" w:hAnsi="Arial" w:cs="Arial"/>
                            <w:sz w:val="20"/>
                            <w:szCs w:val="20"/>
                          </w:rPr>
                          <w:t>(b) contain one or more suitable substances as preservatives to prevent the growth of micro-organisms</w:t>
                        </w:r>
                        <w:r w:rsidRPr="00476A43">
                          <w:rPr>
                            <w:rFonts w:ascii="Arial" w:eastAsia="Times New Roman" w:hAnsi="Arial" w:cs="Arial"/>
                            <w:sz w:val="20"/>
                            <w:szCs w:val="20"/>
                          </w:rPr>
                          <w:br/>
                          <w:t>Provided that solutions in used surgery shall not have any preservative and be packed in single dose containers;</w:t>
                        </w:r>
                      </w:p>
                    </w:tc>
                  </w:tr>
                  <w:tr w:rsidR="00476A43" w:rsidRPr="00476A43">
                    <w:trPr>
                      <w:tblCellSpacing w:w="30" w:type="dxa"/>
                    </w:trPr>
                    <w:tc>
                      <w:tcPr>
                        <w:tcW w:w="2500" w:type="pct"/>
                        <w:hideMark/>
                      </w:tcPr>
                      <w:p w:rsidR="00476A43" w:rsidRPr="00476A43" w:rsidRDefault="00476A43" w:rsidP="00476A43">
                        <w:pPr>
                          <w:spacing w:after="0" w:line="240" w:lineRule="auto"/>
                          <w:rPr>
                            <w:rFonts w:ascii="Times New Roman" w:eastAsia="Times New Roman" w:hAnsi="Times New Roman" w:cs="Times New Roman"/>
                            <w:sz w:val="24"/>
                            <w:szCs w:val="24"/>
                          </w:rPr>
                        </w:pPr>
                      </w:p>
                    </w:tc>
                    <w:tc>
                      <w:tcPr>
                        <w:tcW w:w="2500" w:type="pct"/>
                        <w:hideMark/>
                      </w:tcPr>
                      <w:p w:rsidR="00476A43" w:rsidRPr="00476A43" w:rsidRDefault="00476A43" w:rsidP="00476A43">
                        <w:pPr>
                          <w:spacing w:after="0" w:line="240" w:lineRule="auto"/>
                          <w:rPr>
                            <w:rFonts w:ascii="Times New Roman" w:eastAsia="Times New Roman" w:hAnsi="Times New Roman" w:cs="Times New Roman"/>
                            <w:sz w:val="24"/>
                            <w:szCs w:val="24"/>
                          </w:rPr>
                        </w:pPr>
                        <w:r w:rsidRPr="00476A43">
                          <w:rPr>
                            <w:rFonts w:ascii="Arial" w:eastAsia="Times New Roman" w:hAnsi="Arial" w:cs="Arial"/>
                            <w:sz w:val="20"/>
                            <w:szCs w:val="20"/>
                          </w:rPr>
                          <w:t>(c). be free from foreign matter:</w:t>
                        </w:r>
                      </w:p>
                    </w:tc>
                  </w:tr>
                  <w:tr w:rsidR="00476A43" w:rsidRPr="00476A43">
                    <w:trPr>
                      <w:tblCellSpacing w:w="30" w:type="dxa"/>
                    </w:trPr>
                    <w:tc>
                      <w:tcPr>
                        <w:tcW w:w="2500" w:type="pct"/>
                        <w:hideMark/>
                      </w:tcPr>
                      <w:p w:rsidR="00476A43" w:rsidRPr="00476A43" w:rsidRDefault="00476A43" w:rsidP="00476A43">
                        <w:pPr>
                          <w:spacing w:after="0" w:line="240" w:lineRule="auto"/>
                          <w:rPr>
                            <w:rFonts w:ascii="Times New Roman" w:eastAsia="Times New Roman" w:hAnsi="Times New Roman" w:cs="Times New Roman"/>
                            <w:sz w:val="24"/>
                            <w:szCs w:val="24"/>
                          </w:rPr>
                        </w:pPr>
                      </w:p>
                    </w:tc>
                    <w:tc>
                      <w:tcPr>
                        <w:tcW w:w="2500" w:type="pct"/>
                        <w:hideMark/>
                      </w:tcPr>
                      <w:p w:rsidR="00476A43" w:rsidRPr="00476A43" w:rsidRDefault="00476A43" w:rsidP="00476A43">
                        <w:pPr>
                          <w:spacing w:after="0" w:line="240" w:lineRule="auto"/>
                          <w:rPr>
                            <w:rFonts w:ascii="Times New Roman" w:eastAsia="Times New Roman" w:hAnsi="Times New Roman" w:cs="Times New Roman"/>
                            <w:sz w:val="24"/>
                            <w:szCs w:val="24"/>
                          </w:rPr>
                        </w:pPr>
                        <w:r w:rsidRPr="00476A43">
                          <w:rPr>
                            <w:rFonts w:ascii="Arial" w:eastAsia="Times New Roman" w:hAnsi="Arial" w:cs="Arial"/>
                            <w:sz w:val="20"/>
                            <w:szCs w:val="20"/>
                          </w:rPr>
                          <w:t xml:space="preserve">(d) be contained in bottles made of either neutral glass or soda glass specially treated to reduce the amount of alkali released when in contact with aqueous liquids or in suitable plastic containers which would not in any way be incompatible with the solution and the droppers to be supplied with the containers shall be made of neutral glass or of suitable plastic material and when supplied separately shall be packed in sterile cellophane or other suitable </w:t>
                        </w:r>
                        <w:proofErr w:type="spellStart"/>
                        <w:r w:rsidRPr="00476A43">
                          <w:rPr>
                            <w:rFonts w:ascii="Arial" w:eastAsia="Times New Roman" w:hAnsi="Arial" w:cs="Arial"/>
                            <w:sz w:val="20"/>
                            <w:szCs w:val="20"/>
                          </w:rPr>
                          <w:t>packings</w:t>
                        </w:r>
                        <w:proofErr w:type="spellEnd"/>
                        <w:r w:rsidRPr="00476A43">
                          <w:rPr>
                            <w:rFonts w:ascii="Arial" w:eastAsia="Times New Roman" w:hAnsi="Arial" w:cs="Arial"/>
                            <w:sz w:val="20"/>
                            <w:szCs w:val="20"/>
                          </w:rPr>
                          <w:t>; and</w:t>
                        </w:r>
                      </w:p>
                    </w:tc>
                  </w:tr>
                  <w:tr w:rsidR="00476A43" w:rsidRPr="00476A43">
                    <w:trPr>
                      <w:tblCellSpacing w:w="30" w:type="dxa"/>
                    </w:trPr>
                    <w:tc>
                      <w:tcPr>
                        <w:tcW w:w="2500" w:type="pct"/>
                        <w:hideMark/>
                      </w:tcPr>
                      <w:p w:rsidR="00476A43" w:rsidRPr="00476A43" w:rsidRDefault="00476A43" w:rsidP="00476A43">
                        <w:pPr>
                          <w:spacing w:after="0" w:line="240" w:lineRule="auto"/>
                          <w:rPr>
                            <w:rFonts w:ascii="Times New Roman" w:eastAsia="Times New Roman" w:hAnsi="Times New Roman" w:cs="Times New Roman"/>
                            <w:sz w:val="24"/>
                            <w:szCs w:val="24"/>
                          </w:rPr>
                        </w:pPr>
                      </w:p>
                    </w:tc>
                    <w:tc>
                      <w:tcPr>
                        <w:tcW w:w="2500" w:type="pct"/>
                        <w:hideMark/>
                      </w:tcPr>
                      <w:p w:rsidR="00476A43" w:rsidRPr="00476A43" w:rsidRDefault="00476A43" w:rsidP="00476A43">
                        <w:pPr>
                          <w:spacing w:after="0" w:line="240" w:lineRule="auto"/>
                          <w:rPr>
                            <w:rFonts w:ascii="Times New Roman" w:eastAsia="Times New Roman" w:hAnsi="Times New Roman" w:cs="Times New Roman"/>
                            <w:sz w:val="24"/>
                            <w:szCs w:val="24"/>
                          </w:rPr>
                        </w:pPr>
                        <w:r w:rsidRPr="00476A43">
                          <w:rPr>
                            <w:rFonts w:ascii="Arial" w:eastAsia="Times New Roman" w:hAnsi="Arial" w:cs="Arial"/>
                            <w:sz w:val="20"/>
                            <w:szCs w:val="20"/>
                          </w:rPr>
                          <w:t>B-- Ophthalmic Ointment Ophthalmic Ointment shall--</w:t>
                        </w:r>
                      </w:p>
                    </w:tc>
                  </w:tr>
                  <w:tr w:rsidR="00476A43" w:rsidRPr="00476A43">
                    <w:trPr>
                      <w:tblCellSpacing w:w="30" w:type="dxa"/>
                    </w:trPr>
                    <w:tc>
                      <w:tcPr>
                        <w:tcW w:w="2500" w:type="pct"/>
                        <w:hideMark/>
                      </w:tcPr>
                      <w:p w:rsidR="00476A43" w:rsidRPr="00476A43" w:rsidRDefault="00476A43" w:rsidP="00476A43">
                        <w:pPr>
                          <w:spacing w:after="0" w:line="240" w:lineRule="auto"/>
                          <w:rPr>
                            <w:rFonts w:ascii="Times New Roman" w:eastAsia="Times New Roman" w:hAnsi="Times New Roman" w:cs="Times New Roman"/>
                            <w:sz w:val="24"/>
                            <w:szCs w:val="24"/>
                          </w:rPr>
                        </w:pPr>
                      </w:p>
                    </w:tc>
                    <w:tc>
                      <w:tcPr>
                        <w:tcW w:w="2500" w:type="pct"/>
                        <w:hideMark/>
                      </w:tcPr>
                      <w:p w:rsidR="00476A43" w:rsidRPr="00476A43" w:rsidRDefault="00476A43" w:rsidP="00476A43">
                        <w:pPr>
                          <w:spacing w:after="0" w:line="240" w:lineRule="auto"/>
                          <w:rPr>
                            <w:rFonts w:ascii="Times New Roman" w:eastAsia="Times New Roman" w:hAnsi="Times New Roman" w:cs="Times New Roman"/>
                            <w:sz w:val="24"/>
                            <w:szCs w:val="24"/>
                          </w:rPr>
                        </w:pPr>
                        <w:r w:rsidRPr="00476A43">
                          <w:rPr>
                            <w:rFonts w:ascii="Arial" w:eastAsia="Times New Roman" w:hAnsi="Arial" w:cs="Arial"/>
                            <w:sz w:val="20"/>
                            <w:szCs w:val="20"/>
                          </w:rPr>
                          <w:t>(</w:t>
                        </w:r>
                        <w:proofErr w:type="gramStart"/>
                        <w:r w:rsidRPr="00476A43">
                          <w:rPr>
                            <w:rFonts w:ascii="Arial" w:eastAsia="Times New Roman" w:hAnsi="Arial" w:cs="Arial"/>
                            <w:sz w:val="20"/>
                            <w:szCs w:val="20"/>
                          </w:rPr>
                          <w:t>a</w:t>
                        </w:r>
                        <w:proofErr w:type="gramEnd"/>
                        <w:r w:rsidRPr="00476A43">
                          <w:rPr>
                            <w:rFonts w:ascii="Arial" w:eastAsia="Times New Roman" w:hAnsi="Arial" w:cs="Arial"/>
                            <w:sz w:val="20"/>
                            <w:szCs w:val="20"/>
                          </w:rPr>
                          <w:t>) be sterile;</w:t>
                        </w:r>
                        <w:r w:rsidRPr="00476A43">
                          <w:rPr>
                            <w:rFonts w:ascii="Arial" w:eastAsia="Times New Roman" w:hAnsi="Arial" w:cs="Arial"/>
                            <w:sz w:val="20"/>
                            <w:szCs w:val="20"/>
                          </w:rPr>
                          <w:br/>
                          <w:t>(b) be free from foreign matter.</w:t>
                        </w:r>
                      </w:p>
                    </w:tc>
                  </w:tr>
                </w:tbl>
                <w:p w:rsidR="00476A43" w:rsidRPr="00476A43" w:rsidRDefault="00476A43" w:rsidP="00476A43">
                  <w:pPr>
                    <w:spacing w:after="0" w:line="240" w:lineRule="auto"/>
                    <w:rPr>
                      <w:rFonts w:ascii="Times New Roman" w:eastAsia="Times New Roman" w:hAnsi="Times New Roman" w:cs="Times New Roman"/>
                      <w:sz w:val="24"/>
                      <w:szCs w:val="24"/>
                    </w:rPr>
                  </w:pPr>
                </w:p>
              </w:tc>
            </w:tr>
          </w:tbl>
          <w:p w:rsidR="00476A43" w:rsidRPr="00476A43" w:rsidRDefault="00476A43" w:rsidP="00476A43">
            <w:pPr>
              <w:spacing w:after="0" w:line="240" w:lineRule="auto"/>
              <w:rPr>
                <w:rFonts w:ascii="Times New Roman" w:eastAsia="Times New Roman" w:hAnsi="Times New Roman" w:cs="Times New Roman"/>
                <w:sz w:val="24"/>
                <w:szCs w:val="24"/>
              </w:rPr>
            </w:pPr>
          </w:p>
        </w:tc>
      </w:tr>
      <w:tr w:rsidR="00476A43" w:rsidRPr="00476A43" w:rsidTr="00476A43">
        <w:trPr>
          <w:trHeight w:val="300"/>
          <w:tblCellSpacing w:w="0" w:type="dxa"/>
        </w:trPr>
        <w:tc>
          <w:tcPr>
            <w:tcW w:w="9120" w:type="dxa"/>
            <w:vAlign w:val="center"/>
            <w:hideMark/>
          </w:tcPr>
          <w:p w:rsidR="00476A43" w:rsidRPr="00476A43" w:rsidRDefault="00476A43" w:rsidP="00476A43">
            <w:pPr>
              <w:spacing w:after="0" w:line="240" w:lineRule="auto"/>
              <w:rPr>
                <w:rFonts w:ascii="Times New Roman" w:eastAsia="Times New Roman" w:hAnsi="Times New Roman" w:cs="Times New Roman"/>
                <w:sz w:val="24"/>
                <w:szCs w:val="24"/>
              </w:rPr>
            </w:pPr>
          </w:p>
        </w:tc>
      </w:tr>
      <w:tr w:rsidR="00476A43" w:rsidRPr="00476A43" w:rsidTr="00476A43">
        <w:trPr>
          <w:tblCellSpacing w:w="0" w:type="dxa"/>
        </w:trPr>
        <w:tc>
          <w:tcPr>
            <w:tcW w:w="9150" w:type="dxa"/>
            <w:vAlign w:val="center"/>
            <w:hideMark/>
          </w:tcPr>
          <w:p w:rsidR="00476A43" w:rsidRPr="00476A43" w:rsidRDefault="00476A43" w:rsidP="00476A43">
            <w:pPr>
              <w:spacing w:after="0" w:line="240" w:lineRule="auto"/>
              <w:rPr>
                <w:rFonts w:ascii="Times New Roman" w:eastAsia="Times New Roman" w:hAnsi="Times New Roman" w:cs="Times New Roman"/>
                <w:sz w:val="24"/>
                <w:szCs w:val="24"/>
              </w:rPr>
            </w:pPr>
          </w:p>
        </w:tc>
      </w:tr>
    </w:tbl>
    <w:p w:rsidR="00E32C2F" w:rsidRPr="00476A43" w:rsidRDefault="00E32C2F" w:rsidP="00476A43"/>
    <w:sectPr w:rsidR="00E32C2F" w:rsidRPr="00476A43" w:rsidSect="00573E1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FA0" w:rsidRDefault="003E5FA0" w:rsidP="00E32C2F">
      <w:pPr>
        <w:spacing w:after="0" w:line="240" w:lineRule="auto"/>
      </w:pPr>
      <w:r>
        <w:separator/>
      </w:r>
    </w:p>
  </w:endnote>
  <w:endnote w:type="continuationSeparator" w:id="0">
    <w:p w:rsidR="003E5FA0" w:rsidRDefault="003E5FA0" w:rsidP="00E32C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A43" w:rsidRDefault="00476A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3856860"/>
      <w:docPartObj>
        <w:docPartGallery w:val="Page Numbers (Bottom of Page)"/>
        <w:docPartUnique/>
      </w:docPartObj>
    </w:sdtPr>
    <w:sdtContent>
      <w:sdt>
        <w:sdtPr>
          <w:id w:val="565050523"/>
          <w:docPartObj>
            <w:docPartGallery w:val="Page Numbers (Top of Page)"/>
            <w:docPartUnique/>
          </w:docPartObj>
        </w:sdtPr>
        <w:sdtContent>
          <w:p w:rsidR="00E32C2F" w:rsidRDefault="00E32C2F">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476A43">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76A43">
              <w:rPr>
                <w:b/>
                <w:noProof/>
              </w:rPr>
              <w:t>2</w:t>
            </w:r>
            <w:r>
              <w:rPr>
                <w:b/>
                <w:sz w:val="24"/>
                <w:szCs w:val="24"/>
              </w:rPr>
              <w:fldChar w:fldCharType="end"/>
            </w:r>
          </w:p>
        </w:sdtContent>
      </w:sdt>
    </w:sdtContent>
  </w:sdt>
  <w:p w:rsidR="00E32C2F" w:rsidRDefault="00E32C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A43" w:rsidRDefault="00476A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FA0" w:rsidRDefault="003E5FA0" w:rsidP="00E32C2F">
      <w:pPr>
        <w:spacing w:after="0" w:line="240" w:lineRule="auto"/>
      </w:pPr>
      <w:r>
        <w:separator/>
      </w:r>
    </w:p>
  </w:footnote>
  <w:footnote w:type="continuationSeparator" w:id="0">
    <w:p w:rsidR="003E5FA0" w:rsidRDefault="003E5FA0" w:rsidP="00E32C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A43" w:rsidRDefault="00476A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C2F" w:rsidRPr="00476A43" w:rsidRDefault="00476A43" w:rsidP="00476A43">
    <w:pPr>
      <w:spacing w:before="100" w:beforeAutospacing="1" w:after="100" w:afterAutospacing="1" w:line="240" w:lineRule="auto"/>
      <w:jc w:val="right"/>
      <w:rPr>
        <w:rFonts w:ascii="Arial Narrow" w:eastAsia="Times New Roman" w:hAnsi="Arial Narrow" w:cs="Times New Roman"/>
        <w:bCs/>
        <w:sz w:val="20"/>
        <w:szCs w:val="24"/>
      </w:rPr>
    </w:pPr>
    <w:r w:rsidRPr="00476A43">
      <w:rPr>
        <w:rFonts w:ascii="Arial Narrow" w:eastAsia="Times New Roman" w:hAnsi="Arial Narrow" w:cs="Arial"/>
        <w:bCs/>
        <w:sz w:val="23"/>
        <w:szCs w:val="27"/>
      </w:rPr>
      <w:t>Drugs (Specifications) Rules, 1978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A43" w:rsidRDefault="00476A4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rsids>
    <w:rsidRoot w:val="00E32C2F"/>
    <w:rsid w:val="003E5FA0"/>
    <w:rsid w:val="00476A43"/>
    <w:rsid w:val="00573E12"/>
    <w:rsid w:val="00B74067"/>
    <w:rsid w:val="00C931A4"/>
    <w:rsid w:val="00DA35B7"/>
    <w:rsid w:val="00E32C2F"/>
    <w:rsid w:val="00E42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2C2F"/>
    <w:rPr>
      <w:color w:val="0000FF"/>
      <w:u w:val="single"/>
    </w:rPr>
  </w:style>
  <w:style w:type="paragraph" w:styleId="NormalWeb">
    <w:name w:val="Normal (Web)"/>
    <w:basedOn w:val="Normal"/>
    <w:uiPriority w:val="99"/>
    <w:unhideWhenUsed/>
    <w:rsid w:val="00E32C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32C2F"/>
  </w:style>
  <w:style w:type="paragraph" w:styleId="Header">
    <w:name w:val="header"/>
    <w:basedOn w:val="Normal"/>
    <w:link w:val="HeaderChar"/>
    <w:uiPriority w:val="99"/>
    <w:semiHidden/>
    <w:unhideWhenUsed/>
    <w:rsid w:val="00E32C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2C2F"/>
  </w:style>
  <w:style w:type="paragraph" w:styleId="Footer">
    <w:name w:val="footer"/>
    <w:basedOn w:val="Normal"/>
    <w:link w:val="FooterChar"/>
    <w:uiPriority w:val="99"/>
    <w:unhideWhenUsed/>
    <w:rsid w:val="00E32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2F"/>
  </w:style>
</w:styles>
</file>

<file path=word/webSettings.xml><?xml version="1.0" encoding="utf-8"?>
<w:webSettings xmlns:r="http://schemas.openxmlformats.org/officeDocument/2006/relationships" xmlns:w="http://schemas.openxmlformats.org/wordprocessingml/2006/main">
  <w:divs>
    <w:div w:id="271281547">
      <w:bodyDiv w:val="1"/>
      <w:marLeft w:val="0"/>
      <w:marRight w:val="0"/>
      <w:marTop w:val="0"/>
      <w:marBottom w:val="0"/>
      <w:divBdr>
        <w:top w:val="none" w:sz="0" w:space="0" w:color="auto"/>
        <w:left w:val="none" w:sz="0" w:space="0" w:color="auto"/>
        <w:bottom w:val="none" w:sz="0" w:space="0" w:color="auto"/>
        <w:right w:val="none" w:sz="0" w:space="0" w:color="auto"/>
      </w:divBdr>
    </w:div>
    <w:div w:id="193655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3067</Characters>
  <Application>Microsoft Office Word</Application>
  <DocSecurity>0</DocSecurity>
  <Lines>25</Lines>
  <Paragraphs>7</Paragraphs>
  <ScaleCrop>false</ScaleCrop>
  <Company/>
  <LinksUpToDate>false</LinksUpToDate>
  <CharactersWithSpaces>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Links</dc:creator>
  <cp:lastModifiedBy>LapTop Links</cp:lastModifiedBy>
  <cp:revision>2</cp:revision>
  <dcterms:created xsi:type="dcterms:W3CDTF">2017-03-12T05:49:00Z</dcterms:created>
  <dcterms:modified xsi:type="dcterms:W3CDTF">2017-03-12T05:49:00Z</dcterms:modified>
</cp:coreProperties>
</file>